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517" w:type="dxa"/>
        <w:tblBorders>
          <w:top w:val="double" w:sz="6" w:space="0" w:color="auto"/>
          <w:left w:val="double" w:sz="6" w:space="0" w:color="auto"/>
          <w:bottom w:val="double" w:sz="6" w:space="0" w:color="auto"/>
          <w:right w:val="double" w:sz="6" w:space="0" w:color="auto"/>
          <w:insideH w:val="none" w:sz="0" w:space="0" w:color="auto"/>
        </w:tblBorders>
        <w:tblLook w:val="04A0" w:firstRow="1" w:lastRow="0" w:firstColumn="1" w:lastColumn="0" w:noHBand="0" w:noVBand="1"/>
      </w:tblPr>
      <w:tblGrid>
        <w:gridCol w:w="5197"/>
        <w:gridCol w:w="4320"/>
      </w:tblGrid>
      <w:tr w:rsidR="004A73F1" w14:paraId="59DED5F4" w14:textId="77777777" w:rsidTr="00035CC8">
        <w:trPr>
          <w:trHeight w:val="675"/>
        </w:trPr>
        <w:tc>
          <w:tcPr>
            <w:tcW w:w="5197" w:type="dxa"/>
          </w:tcPr>
          <w:p w14:paraId="37D45FC8" w14:textId="77777777" w:rsidR="004A73F1" w:rsidRDefault="004A73F1" w:rsidP="00035CC8">
            <w:pPr>
              <w:pStyle w:val="TableText"/>
            </w:pPr>
          </w:p>
          <w:p w14:paraId="696B56CE" w14:textId="5245CF88" w:rsidR="004A73F1" w:rsidRPr="00591F59" w:rsidRDefault="004A73F1" w:rsidP="00035CC8">
            <w:pPr>
              <w:pStyle w:val="TableText"/>
            </w:pPr>
            <w:r w:rsidRPr="00591F59">
              <w:t>Subject:</w:t>
            </w:r>
            <w:r w:rsidRPr="00591F59">
              <w:tab/>
            </w:r>
            <w:r w:rsidR="008158D8">
              <w:t>Dental Services</w:t>
            </w:r>
          </w:p>
        </w:tc>
        <w:tc>
          <w:tcPr>
            <w:tcW w:w="4320" w:type="dxa"/>
          </w:tcPr>
          <w:p w14:paraId="55EE0895" w14:textId="77777777" w:rsidR="004A73F1" w:rsidRDefault="004A73F1" w:rsidP="00035CC8">
            <w:pPr>
              <w:pStyle w:val="TableText"/>
            </w:pPr>
          </w:p>
          <w:p w14:paraId="27CC1D9D" w14:textId="46940DF7" w:rsidR="004A73F1" w:rsidRPr="00591F59" w:rsidRDefault="004A73F1" w:rsidP="00645069">
            <w:pPr>
              <w:pStyle w:val="TableText"/>
              <w:tabs>
                <w:tab w:val="clear" w:pos="1080"/>
                <w:tab w:val="left" w:pos="1696"/>
                <w:tab w:val="left" w:pos="3496"/>
              </w:tabs>
            </w:pPr>
            <w:r w:rsidRPr="00591F59">
              <w:t>Effective Date:</w:t>
            </w:r>
            <w:r w:rsidR="00645069">
              <w:tab/>
            </w:r>
            <w:r>
              <w:rPr>
                <w:u w:val="single"/>
              </w:rPr>
              <w:tab/>
            </w:r>
          </w:p>
          <w:p w14:paraId="5C98CF93"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p w14:paraId="6D601570"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p w14:paraId="1A235E21"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tc>
      </w:tr>
      <w:tr w:rsidR="004A73F1" w14:paraId="3B4D0950" w14:textId="77777777" w:rsidTr="00035CC8">
        <w:tc>
          <w:tcPr>
            <w:tcW w:w="5197" w:type="dxa"/>
          </w:tcPr>
          <w:p w14:paraId="54C2D3CC" w14:textId="77777777" w:rsidR="004A73F1" w:rsidRPr="00591F59" w:rsidRDefault="004A73F1" w:rsidP="00035CC8">
            <w:pPr>
              <w:pStyle w:val="TableText"/>
            </w:pPr>
          </w:p>
        </w:tc>
        <w:tc>
          <w:tcPr>
            <w:tcW w:w="4320" w:type="dxa"/>
          </w:tcPr>
          <w:p w14:paraId="51441100" w14:textId="77777777" w:rsidR="004A73F1" w:rsidRPr="00591F59" w:rsidRDefault="004A73F1" w:rsidP="00035CC8">
            <w:pPr>
              <w:pStyle w:val="TableText"/>
            </w:pPr>
          </w:p>
        </w:tc>
      </w:tr>
    </w:tbl>
    <w:p w14:paraId="6E1C6C97" w14:textId="77777777" w:rsidR="004A73F1" w:rsidRDefault="004A73F1" w:rsidP="004A73F1">
      <w:pPr>
        <w:pStyle w:val="Title"/>
      </w:pPr>
    </w:p>
    <w:p w14:paraId="64754DFA" w14:textId="5B376B66" w:rsidR="004A73F1" w:rsidRDefault="004A73F1" w:rsidP="004A73F1">
      <w:pPr>
        <w:pStyle w:val="Title"/>
      </w:pPr>
      <w:r>
        <w:t>POLICY:</w:t>
      </w:r>
    </w:p>
    <w:p w14:paraId="6AAF5E91" w14:textId="42DD0412" w:rsidR="008158D8" w:rsidRDefault="008158D8" w:rsidP="008158D8">
      <w:pPr>
        <w:pStyle w:val="BodyText"/>
      </w:pPr>
      <w:r>
        <w:t xml:space="preserve">Given the short stay of the program, it is anticipated that the patient will be obtaining routine dental care after discharge, but the patient will be assisted in obtaining emergency dental care.  </w:t>
      </w:r>
    </w:p>
    <w:p w14:paraId="7C622AB3" w14:textId="77777777" w:rsidR="008158D8" w:rsidRDefault="008158D8" w:rsidP="008158D8">
      <w:pPr>
        <w:pStyle w:val="BodyText"/>
      </w:pPr>
      <w:r>
        <w:t>“</w:t>
      </w:r>
      <w:r w:rsidRPr="008158D8">
        <w:rPr>
          <w:b/>
          <w:bCs/>
        </w:rPr>
        <w:t>Routine dental services</w:t>
      </w:r>
      <w:r>
        <w:t>” means an annual inspection of the oral cavity for signs of disease, diagnosis of dental disease, dental radiographs as needed, dental cleaning, fillings (new and repairs), minor dental plate adjustments, smoothing of broken teeth, and limited prosthodontic procedures (e.g., taking impressions for dentures and fitting dentures).</w:t>
      </w:r>
    </w:p>
    <w:p w14:paraId="5A50460A" w14:textId="77777777" w:rsidR="008158D8" w:rsidRDefault="008158D8" w:rsidP="008158D8">
      <w:pPr>
        <w:pStyle w:val="BodyText"/>
      </w:pPr>
      <w:r>
        <w:t>“</w:t>
      </w:r>
      <w:r w:rsidRPr="008158D8">
        <w:rPr>
          <w:b/>
          <w:bCs/>
        </w:rPr>
        <w:t>Emergency dental services</w:t>
      </w:r>
      <w:r>
        <w:t>” includes services needed to treat an episode of acute pain in teeth, gums, or palate; broken or otherwise damaged teeth, or any other problem of the oral cavity that requires immediate attention.</w:t>
      </w:r>
    </w:p>
    <w:p w14:paraId="7B762E21" w14:textId="2DDF7DC1" w:rsidR="008158D8" w:rsidRDefault="008158D8" w:rsidP="008158D8">
      <w:pPr>
        <w:pStyle w:val="BodyText"/>
      </w:pPr>
      <w:r>
        <w:t>“</w:t>
      </w:r>
      <w:r w:rsidRPr="008158D8">
        <w:rPr>
          <w:b/>
          <w:bCs/>
        </w:rPr>
        <w:t>Prompt referral</w:t>
      </w:r>
      <w:r>
        <w:t>” means, within reason as soon as the dentures are lost or damaged. Referral does not mean that the patient must see the dentist at that time but does mean that an appointment (referral) is made, or that the facility is aggressively working at replacing the dentures.</w:t>
      </w:r>
    </w:p>
    <w:p w14:paraId="19FF52EF" w14:textId="77777777" w:rsidR="008158D8" w:rsidRDefault="008158D8" w:rsidP="008158D8">
      <w:pPr>
        <w:pStyle w:val="Title"/>
      </w:pPr>
      <w:r>
        <w:t>PROCEDURE:</w:t>
      </w:r>
    </w:p>
    <w:p w14:paraId="48A4B6E0" w14:textId="29068DDD" w:rsidR="008158D8" w:rsidRDefault="008158D8" w:rsidP="008158D8">
      <w:pPr>
        <w:pStyle w:val="Heading1"/>
      </w:pPr>
      <w:r>
        <w:t>Patient, patient's family member, significant and/or concerned others, attending physician, or nursing may identify dental care needs.</w:t>
      </w:r>
    </w:p>
    <w:p w14:paraId="4B1AA4F2" w14:textId="0B49A8FF" w:rsidR="008158D8" w:rsidRDefault="008158D8" w:rsidP="008158D8">
      <w:pPr>
        <w:pStyle w:val="Heading1"/>
      </w:pPr>
      <w:r>
        <w:t>If the need is not urgent but should be addressed, this will be discussed with patient and/or family. Assistance to schedule an appointment with a dentist of their choice for post-discharge will be offered, as necessary.</w:t>
      </w:r>
    </w:p>
    <w:p w14:paraId="48506820" w14:textId="53D7C308" w:rsidR="008158D8" w:rsidRDefault="008158D8" w:rsidP="008158D8">
      <w:pPr>
        <w:pStyle w:val="Heading1"/>
      </w:pPr>
      <w:r>
        <w:t>Patients with lost or damaged dentures that may cause interference with eating will be promptly referred to a dentist for evaluation and treatment.</w:t>
      </w:r>
    </w:p>
    <w:p w14:paraId="4FB7751B" w14:textId="48E091BD" w:rsidR="008158D8" w:rsidRDefault="008158D8" w:rsidP="008158D8">
      <w:pPr>
        <w:pStyle w:val="Heading2"/>
      </w:pPr>
      <w:r>
        <w:t>Follow the hospital’s policy identifying those circumstances when the loss or damage of dentures is the facility's responsibility and may not charge a patient.</w:t>
      </w:r>
    </w:p>
    <w:p w14:paraId="4C1472B6" w14:textId="03E84398" w:rsidR="008158D8" w:rsidRDefault="008158D8" w:rsidP="008158D8">
      <w:pPr>
        <w:pStyle w:val="Heading2"/>
      </w:pPr>
      <w:r>
        <w:t xml:space="preserve">Must promptly, </w:t>
      </w:r>
      <w:r w:rsidRPr="008158D8">
        <w:rPr>
          <w:highlight w:val="yellow"/>
        </w:rPr>
        <w:t>[within x days]</w:t>
      </w:r>
      <w:r>
        <w:t>, refer residents with lost or damaged dentures for dental services if it should not wait for post discharge.</w:t>
      </w:r>
    </w:p>
    <w:p w14:paraId="47818B28" w14:textId="0075DC30" w:rsidR="008158D8" w:rsidRDefault="008158D8" w:rsidP="008158D8">
      <w:pPr>
        <w:pStyle w:val="Heading2"/>
      </w:pPr>
      <w:r>
        <w:t>If a referral does not occur within 3 days, the facility must provide documentation of what they did to ensure the patient could still eat and drink adequately while awaiting dental services.</w:t>
      </w:r>
    </w:p>
    <w:p w14:paraId="38955D7D" w14:textId="48D0B2E4" w:rsidR="008158D8" w:rsidRDefault="008158D8" w:rsidP="008158D8">
      <w:pPr>
        <w:pStyle w:val="Heading1"/>
      </w:pPr>
      <w:r>
        <w:t>For more urgent situations as described above, the program staff will call the dentist of the patient’s choice or use a dentist identified by the hospital as willing to meet the patients’ needs in such situations.</w:t>
      </w:r>
    </w:p>
    <w:p w14:paraId="781FFD78" w14:textId="448CD93B" w:rsidR="008158D8" w:rsidRPr="008158D8" w:rsidRDefault="008158D8" w:rsidP="008158D8">
      <w:pPr>
        <w:pStyle w:val="Heading1"/>
      </w:pPr>
      <w:r>
        <w:t>The staff will assist in arranging transportation as necessary if family is not available.</w:t>
      </w:r>
    </w:p>
    <w:sectPr w:rsidR="008158D8" w:rsidRPr="008158D8" w:rsidSect="007E6D40">
      <w:headerReference w:type="default" r:id="rId7"/>
      <w:pgSz w:w="12240" w:h="15840"/>
      <w:pgMar w:top="1296" w:right="1440" w:bottom="1296" w:left="144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41EE56" w14:textId="77777777" w:rsidR="0031568D" w:rsidRDefault="0031568D" w:rsidP="00591F59">
      <w:pPr>
        <w:spacing w:after="0"/>
      </w:pPr>
      <w:r>
        <w:separator/>
      </w:r>
    </w:p>
  </w:endnote>
  <w:endnote w:type="continuationSeparator" w:id="0">
    <w:p w14:paraId="65B091D8" w14:textId="77777777" w:rsidR="0031568D" w:rsidRDefault="0031568D" w:rsidP="00591F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7DA499" w14:textId="77777777" w:rsidR="0031568D" w:rsidRDefault="0031568D" w:rsidP="00591F59">
      <w:pPr>
        <w:spacing w:after="0"/>
      </w:pPr>
      <w:r>
        <w:separator/>
      </w:r>
    </w:p>
  </w:footnote>
  <w:footnote w:type="continuationSeparator" w:id="0">
    <w:p w14:paraId="619786FF" w14:textId="77777777" w:rsidR="0031568D" w:rsidRDefault="0031568D" w:rsidP="00591F5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02E30" w14:textId="1D3A3BAD" w:rsidR="00591F59" w:rsidRPr="00591F59" w:rsidRDefault="008158D8">
    <w:pPr>
      <w:pStyle w:val="Header"/>
      <w:rPr>
        <w:b/>
        <w:bCs/>
      </w:rPr>
    </w:pPr>
    <w:r>
      <w:rPr>
        <w:b/>
        <w:bCs/>
      </w:rPr>
      <w:t>Dental Services</w:t>
    </w:r>
  </w:p>
  <w:p w14:paraId="21015C28" w14:textId="74E13087" w:rsidR="00591F59" w:rsidRPr="00591F59" w:rsidRDefault="00591F59">
    <w:pPr>
      <w:pStyle w:val="Header"/>
      <w:rPr>
        <w:b/>
        <w:bCs/>
      </w:rPr>
    </w:pPr>
    <w:r w:rsidRPr="00591F59">
      <w:rPr>
        <w:b/>
        <w:bCs/>
      </w:rPr>
      <w:t xml:space="preserve">Page </w:t>
    </w:r>
    <w:r w:rsidRPr="00591F59">
      <w:rPr>
        <w:b/>
        <w:bCs/>
      </w:rPr>
      <w:fldChar w:fldCharType="begin"/>
    </w:r>
    <w:r w:rsidRPr="00591F59">
      <w:rPr>
        <w:b/>
        <w:bCs/>
      </w:rPr>
      <w:instrText xml:space="preserve"> PAGE   \* MERGEFORMAT </w:instrText>
    </w:r>
    <w:r w:rsidRPr="00591F59">
      <w:rPr>
        <w:b/>
        <w:bCs/>
      </w:rPr>
      <w:fldChar w:fldCharType="separate"/>
    </w:r>
    <w:r w:rsidRPr="00591F59">
      <w:rPr>
        <w:b/>
        <w:bCs/>
        <w:noProof/>
      </w:rPr>
      <w:t>1</w:t>
    </w:r>
    <w:r w:rsidRPr="00591F59">
      <w:rPr>
        <w:b/>
        <w:bCs/>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65BF7"/>
    <w:multiLevelType w:val="hybridMultilevel"/>
    <w:tmpl w:val="3DB2388E"/>
    <w:lvl w:ilvl="0" w:tplc="1A22E1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AD3E8A"/>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76259F"/>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9E87EC3"/>
    <w:multiLevelType w:val="hybridMultilevel"/>
    <w:tmpl w:val="EF38E686"/>
    <w:lvl w:ilvl="0" w:tplc="CA9A1C4C">
      <w:start w:val="8"/>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9D7381"/>
    <w:multiLevelType w:val="multilevel"/>
    <w:tmpl w:val="D6923CF6"/>
    <w:lvl w:ilvl="0">
      <w:start w:val="1"/>
      <w:numFmt w:val="decimal"/>
      <w:pStyle w:val="Heading1"/>
      <w:lvlText w:val="%1."/>
      <w:lvlJc w:val="left"/>
      <w:pPr>
        <w:ind w:left="360" w:hanging="360"/>
      </w:pPr>
      <w:rPr>
        <w:rFonts w:ascii="Times New Roman" w:hAnsi="Times New Roman" w:hint="default"/>
        <w:sz w:val="24"/>
      </w:rPr>
    </w:lvl>
    <w:lvl w:ilvl="1">
      <w:start w:val="1"/>
      <w:numFmt w:val="lowerLetter"/>
      <w:pStyle w:val="Heading2"/>
      <w:lvlText w:val="%2."/>
      <w:lvlJc w:val="left"/>
      <w:pPr>
        <w:ind w:left="720" w:hanging="360"/>
      </w:pPr>
      <w:rPr>
        <w:rFonts w:hint="default"/>
      </w:rPr>
    </w:lvl>
    <w:lvl w:ilvl="2">
      <w:start w:val="1"/>
      <w:numFmt w:val="lowerRoman"/>
      <w:pStyle w:val="Heading3"/>
      <w:lvlText w:val="%3."/>
      <w:lvlJc w:val="left"/>
      <w:pPr>
        <w:ind w:left="1080" w:hanging="360"/>
      </w:pPr>
      <w:rPr>
        <w:rFonts w:hint="default"/>
      </w:rPr>
    </w:lvl>
    <w:lvl w:ilvl="3">
      <w:start w:val="1"/>
      <w:numFmt w:val="decimal"/>
      <w:pStyle w:val="Heading4"/>
      <w:lvlText w:val="%4."/>
      <w:lvlJc w:val="left"/>
      <w:pPr>
        <w:ind w:left="1440" w:hanging="360"/>
      </w:pPr>
      <w:rPr>
        <w:rFonts w:hint="default"/>
      </w:rPr>
    </w:lvl>
    <w:lvl w:ilvl="4">
      <w:start w:val="1"/>
      <w:numFmt w:val="lowerLetter"/>
      <w:pStyle w:val="Heading5"/>
      <w:lvlText w:val="%5."/>
      <w:lvlJc w:val="left"/>
      <w:pPr>
        <w:ind w:left="1800" w:hanging="360"/>
      </w:pPr>
      <w:rPr>
        <w:rFonts w:hint="default"/>
      </w:rPr>
    </w:lvl>
    <w:lvl w:ilvl="5">
      <w:start w:val="1"/>
      <w:numFmt w:val="lowerRoman"/>
      <w:pStyle w:val="Heading6"/>
      <w:lvlText w:val="%6."/>
      <w:lvlJc w:val="left"/>
      <w:pPr>
        <w:ind w:left="2160" w:hanging="360"/>
      </w:pPr>
      <w:rPr>
        <w:rFonts w:hint="default"/>
      </w:rPr>
    </w:lvl>
    <w:lvl w:ilvl="6">
      <w:start w:val="1"/>
      <w:numFmt w:val="decimal"/>
      <w:pStyle w:val="Heading7"/>
      <w:lvlText w:val="%7."/>
      <w:lvlJc w:val="left"/>
      <w:pPr>
        <w:ind w:left="2520" w:hanging="360"/>
      </w:pPr>
      <w:rPr>
        <w:rFonts w:hint="default"/>
      </w:rPr>
    </w:lvl>
    <w:lvl w:ilvl="7">
      <w:start w:val="1"/>
      <w:numFmt w:val="lowerLetter"/>
      <w:pStyle w:val="Heading8"/>
      <w:lvlText w:val="%8."/>
      <w:lvlJc w:val="left"/>
      <w:pPr>
        <w:ind w:left="2880" w:hanging="360"/>
      </w:pPr>
      <w:rPr>
        <w:rFonts w:hint="default"/>
      </w:rPr>
    </w:lvl>
    <w:lvl w:ilvl="8">
      <w:start w:val="1"/>
      <w:numFmt w:val="lowerRoman"/>
      <w:pStyle w:val="Heading9"/>
      <w:lvlText w:val="%9."/>
      <w:lvlJc w:val="left"/>
      <w:pPr>
        <w:ind w:left="3240" w:firstLine="27000"/>
      </w:pPr>
      <w:rPr>
        <w:rFonts w:hint="default"/>
      </w:rPr>
    </w:lvl>
  </w:abstractNum>
  <w:abstractNum w:abstractNumId="5" w15:restartNumberingAfterBreak="0">
    <w:nsid w:val="35AA66E2"/>
    <w:multiLevelType w:val="hybridMultilevel"/>
    <w:tmpl w:val="512A340A"/>
    <w:lvl w:ilvl="0" w:tplc="9E4E94F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352D9F"/>
    <w:multiLevelType w:val="hybridMultilevel"/>
    <w:tmpl w:val="DF14B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6B63FD"/>
    <w:multiLevelType w:val="hybridMultilevel"/>
    <w:tmpl w:val="42203ADC"/>
    <w:lvl w:ilvl="0" w:tplc="328ECE4E">
      <w:start w:val="1"/>
      <w:numFmt w:val="bullet"/>
      <w:pStyle w:val="ListParagraph"/>
      <w:lvlText w:val=""/>
      <w:lvlJc w:val="left"/>
      <w:pPr>
        <w:ind w:left="36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3BC19C6"/>
    <w:multiLevelType w:val="hybridMultilevel"/>
    <w:tmpl w:val="631C8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DB66A08"/>
    <w:multiLevelType w:val="hybridMultilevel"/>
    <w:tmpl w:val="54D4DF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917DCA"/>
    <w:multiLevelType w:val="hybridMultilevel"/>
    <w:tmpl w:val="231C35EC"/>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645599"/>
    <w:multiLevelType w:val="multilevel"/>
    <w:tmpl w:val="9C3C0ED2"/>
    <w:lvl w:ilvl="0">
      <w:start w:val="1"/>
      <w:numFmt w:val="decimal"/>
      <w:lvlText w:val="%1."/>
      <w:lvlJc w:val="left"/>
      <w:pPr>
        <w:ind w:left="360" w:hanging="360"/>
      </w:pPr>
      <w:rPr>
        <w:rFonts w:ascii="Times New Roman" w:hAnsi="Times New Roman"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firstLine="27000"/>
      </w:pPr>
      <w:rPr>
        <w:rFonts w:hint="default"/>
      </w:rPr>
    </w:lvl>
  </w:abstractNum>
  <w:abstractNum w:abstractNumId="12" w15:restartNumberingAfterBreak="0">
    <w:nsid w:val="77FA7DF0"/>
    <w:multiLevelType w:val="hybridMultilevel"/>
    <w:tmpl w:val="A10E21A4"/>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FC565E"/>
    <w:multiLevelType w:val="hybridMultilevel"/>
    <w:tmpl w:val="433A70E2"/>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8943B3"/>
    <w:multiLevelType w:val="hybridMultilevel"/>
    <w:tmpl w:val="8F4E25D2"/>
    <w:lvl w:ilvl="0" w:tplc="0409000F">
      <w:start w:val="1"/>
      <w:numFmt w:val="decimal"/>
      <w:lvlText w:val="%1."/>
      <w:lvlJc w:val="left"/>
      <w:pPr>
        <w:ind w:left="990" w:hanging="54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15:restartNumberingAfterBreak="0">
    <w:nsid w:val="7F57065B"/>
    <w:multiLevelType w:val="hybridMultilevel"/>
    <w:tmpl w:val="1C400D16"/>
    <w:lvl w:ilvl="0" w:tplc="26CCB0A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13"/>
  </w:num>
  <w:num w:numId="5">
    <w:abstractNumId w:val="5"/>
  </w:num>
  <w:num w:numId="6">
    <w:abstractNumId w:val="1"/>
  </w:num>
  <w:num w:numId="7">
    <w:abstractNumId w:val="2"/>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4"/>
  </w:num>
  <w:num w:numId="12">
    <w:abstractNumId w:val="8"/>
  </w:num>
  <w:num w:numId="13">
    <w:abstractNumId w:val="12"/>
  </w:num>
  <w:num w:numId="14">
    <w:abstractNumId w:val="15"/>
  </w:num>
  <w:num w:numId="15">
    <w:abstractNumId w:val="11"/>
  </w:num>
  <w:num w:numId="16">
    <w:abstractNumId w:val="9"/>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lvlOverride w:ilvl="0">
      <w:startOverride w:val="1"/>
    </w:lvlOverride>
  </w:num>
  <w:num w:numId="21">
    <w:abstractNumId w:val="3"/>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59"/>
    <w:rsid w:val="00112905"/>
    <w:rsid w:val="00196F13"/>
    <w:rsid w:val="0031568D"/>
    <w:rsid w:val="00344C1D"/>
    <w:rsid w:val="003B6B58"/>
    <w:rsid w:val="003D0A7B"/>
    <w:rsid w:val="004A73F1"/>
    <w:rsid w:val="00591F59"/>
    <w:rsid w:val="005D7787"/>
    <w:rsid w:val="00601555"/>
    <w:rsid w:val="00645069"/>
    <w:rsid w:val="00694423"/>
    <w:rsid w:val="006F4E4A"/>
    <w:rsid w:val="0073421B"/>
    <w:rsid w:val="007E6D40"/>
    <w:rsid w:val="008158D8"/>
    <w:rsid w:val="009123F7"/>
    <w:rsid w:val="0091767C"/>
    <w:rsid w:val="00970E0F"/>
    <w:rsid w:val="009C18A5"/>
    <w:rsid w:val="009F786D"/>
    <w:rsid w:val="00A22E03"/>
    <w:rsid w:val="00A877EB"/>
    <w:rsid w:val="00AC5C2B"/>
    <w:rsid w:val="00B413B9"/>
    <w:rsid w:val="00B96933"/>
    <w:rsid w:val="00BA4438"/>
    <w:rsid w:val="00DF40EF"/>
    <w:rsid w:val="00F308B3"/>
    <w:rsid w:val="00F733EC"/>
    <w:rsid w:val="00FE7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36DBB7"/>
  <w15:chartTrackingRefBased/>
  <w15:docId w15:val="{E4A6176D-1373-478D-A5FA-4457D15FF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C1D"/>
    <w:pPr>
      <w:spacing w:after="240"/>
    </w:pPr>
  </w:style>
  <w:style w:type="paragraph" w:styleId="Heading1">
    <w:name w:val="heading 1"/>
    <w:basedOn w:val="Normal"/>
    <w:link w:val="Heading1Char"/>
    <w:uiPriority w:val="9"/>
    <w:qFormat/>
    <w:rsid w:val="00F308B3"/>
    <w:pPr>
      <w:numPr>
        <w:numId w:val="3"/>
      </w:numPr>
      <w:spacing w:after="120"/>
      <w:outlineLvl w:val="0"/>
    </w:pPr>
    <w:rPr>
      <w:rFonts w:eastAsiaTheme="majorEastAsia" w:cstheme="majorBidi"/>
      <w:szCs w:val="32"/>
    </w:rPr>
  </w:style>
  <w:style w:type="paragraph" w:styleId="Heading2">
    <w:name w:val="heading 2"/>
    <w:basedOn w:val="Normal"/>
    <w:link w:val="Heading2Char"/>
    <w:uiPriority w:val="9"/>
    <w:unhideWhenUsed/>
    <w:qFormat/>
    <w:rsid w:val="005D7787"/>
    <w:pPr>
      <w:numPr>
        <w:ilvl w:val="1"/>
        <w:numId w:val="3"/>
      </w:numPr>
      <w:spacing w:after="120"/>
      <w:contextualSpacing/>
      <w:outlineLvl w:val="1"/>
    </w:pPr>
    <w:rPr>
      <w:rFonts w:eastAsiaTheme="majorEastAsia" w:cstheme="majorBidi"/>
      <w:szCs w:val="26"/>
    </w:rPr>
  </w:style>
  <w:style w:type="paragraph" w:styleId="Heading3">
    <w:name w:val="heading 3"/>
    <w:basedOn w:val="Normal"/>
    <w:link w:val="Heading3Char"/>
    <w:uiPriority w:val="9"/>
    <w:unhideWhenUsed/>
    <w:qFormat/>
    <w:rsid w:val="005D7787"/>
    <w:pPr>
      <w:numPr>
        <w:ilvl w:val="2"/>
        <w:numId w:val="3"/>
      </w:numPr>
      <w:spacing w:after="120"/>
      <w:contextualSpacing/>
      <w:outlineLvl w:val="2"/>
    </w:pPr>
    <w:rPr>
      <w:rFonts w:eastAsiaTheme="majorEastAsia" w:cstheme="majorBidi"/>
    </w:rPr>
  </w:style>
  <w:style w:type="paragraph" w:styleId="Heading4">
    <w:name w:val="heading 4"/>
    <w:basedOn w:val="Normal"/>
    <w:next w:val="Normal"/>
    <w:link w:val="Heading4Char"/>
    <w:uiPriority w:val="9"/>
    <w:semiHidden/>
    <w:unhideWhenUsed/>
    <w:qFormat/>
    <w:rsid w:val="00344C1D"/>
    <w:pPr>
      <w:keepNext/>
      <w:keepLines/>
      <w:numPr>
        <w:ilvl w:val="3"/>
        <w:numId w:val="3"/>
      </w:numPr>
      <w:spacing w:before="40" w:after="0"/>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344C1D"/>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44C1D"/>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44C1D"/>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44C1D"/>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44C1D"/>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1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0E0F"/>
    <w:pPr>
      <w:numPr>
        <w:numId w:val="19"/>
      </w:numPr>
      <w:contextualSpacing/>
    </w:pPr>
  </w:style>
  <w:style w:type="paragraph" w:styleId="Header">
    <w:name w:val="header"/>
    <w:basedOn w:val="Normal"/>
    <w:link w:val="HeaderChar"/>
    <w:unhideWhenUsed/>
    <w:rsid w:val="005D7787"/>
    <w:pPr>
      <w:tabs>
        <w:tab w:val="center" w:pos="4680"/>
        <w:tab w:val="right" w:pos="9360"/>
      </w:tabs>
      <w:spacing w:after="0"/>
    </w:pPr>
  </w:style>
  <w:style w:type="character" w:customStyle="1" w:styleId="HeaderChar">
    <w:name w:val="Header Char"/>
    <w:basedOn w:val="DefaultParagraphFont"/>
    <w:link w:val="Header"/>
    <w:rsid w:val="005D7787"/>
  </w:style>
  <w:style w:type="paragraph" w:styleId="Footer">
    <w:name w:val="footer"/>
    <w:basedOn w:val="Normal"/>
    <w:link w:val="FooterChar"/>
    <w:uiPriority w:val="99"/>
    <w:unhideWhenUsed/>
    <w:rsid w:val="00591F59"/>
    <w:pPr>
      <w:tabs>
        <w:tab w:val="center" w:pos="4680"/>
        <w:tab w:val="right" w:pos="9360"/>
      </w:tabs>
    </w:pPr>
  </w:style>
  <w:style w:type="character" w:customStyle="1" w:styleId="FooterChar">
    <w:name w:val="Footer Char"/>
    <w:basedOn w:val="DefaultParagraphFont"/>
    <w:link w:val="Footer"/>
    <w:uiPriority w:val="99"/>
    <w:rsid w:val="00591F59"/>
  </w:style>
  <w:style w:type="character" w:customStyle="1" w:styleId="Heading1Char">
    <w:name w:val="Heading 1 Char"/>
    <w:basedOn w:val="DefaultParagraphFont"/>
    <w:link w:val="Heading1"/>
    <w:uiPriority w:val="9"/>
    <w:rsid w:val="00F308B3"/>
    <w:rPr>
      <w:rFonts w:eastAsiaTheme="majorEastAsia" w:cstheme="majorBidi"/>
      <w:szCs w:val="32"/>
    </w:rPr>
  </w:style>
  <w:style w:type="paragraph" w:styleId="Title">
    <w:name w:val="Title"/>
    <w:basedOn w:val="Normal"/>
    <w:next w:val="BodyText"/>
    <w:link w:val="TitleChar"/>
    <w:uiPriority w:val="10"/>
    <w:qFormat/>
    <w:rsid w:val="00B96933"/>
    <w:pPr>
      <w:keepNext/>
      <w:contextualSpacing/>
    </w:pPr>
    <w:rPr>
      <w:rFonts w:eastAsiaTheme="majorEastAsia" w:cstheme="majorBidi"/>
      <w:b/>
      <w:caps/>
      <w:szCs w:val="56"/>
    </w:rPr>
  </w:style>
  <w:style w:type="character" w:customStyle="1" w:styleId="TitleChar">
    <w:name w:val="Title Char"/>
    <w:basedOn w:val="DefaultParagraphFont"/>
    <w:link w:val="Title"/>
    <w:uiPriority w:val="10"/>
    <w:rsid w:val="00B96933"/>
    <w:rPr>
      <w:rFonts w:eastAsiaTheme="majorEastAsia" w:cstheme="majorBidi"/>
      <w:b/>
      <w:caps/>
      <w:szCs w:val="56"/>
    </w:rPr>
  </w:style>
  <w:style w:type="paragraph" w:styleId="Subtitle">
    <w:name w:val="Subtitle"/>
    <w:basedOn w:val="Normal"/>
    <w:next w:val="Normal"/>
    <w:link w:val="SubtitleChar"/>
    <w:uiPriority w:val="11"/>
    <w:qFormat/>
    <w:rsid w:val="00F308B3"/>
    <w:pPr>
      <w:keepNext/>
    </w:pPr>
    <w:rPr>
      <w:b/>
      <w:bCs/>
    </w:rPr>
  </w:style>
  <w:style w:type="paragraph" w:styleId="BodyText">
    <w:name w:val="Body Text"/>
    <w:basedOn w:val="Normal"/>
    <w:link w:val="BodyTextChar"/>
    <w:uiPriority w:val="99"/>
    <w:unhideWhenUsed/>
    <w:rsid w:val="00344C1D"/>
  </w:style>
  <w:style w:type="character" w:customStyle="1" w:styleId="BodyTextChar">
    <w:name w:val="Body Text Char"/>
    <w:basedOn w:val="DefaultParagraphFont"/>
    <w:link w:val="BodyText"/>
    <w:uiPriority w:val="99"/>
    <w:rsid w:val="00344C1D"/>
  </w:style>
  <w:style w:type="character" w:customStyle="1" w:styleId="SubtitleChar">
    <w:name w:val="Subtitle Char"/>
    <w:basedOn w:val="DefaultParagraphFont"/>
    <w:link w:val="Subtitle"/>
    <w:uiPriority w:val="11"/>
    <w:rsid w:val="00F308B3"/>
    <w:rPr>
      <w:b/>
      <w:bCs/>
    </w:rPr>
  </w:style>
  <w:style w:type="character" w:customStyle="1" w:styleId="Heading2Char">
    <w:name w:val="Heading 2 Char"/>
    <w:basedOn w:val="DefaultParagraphFont"/>
    <w:link w:val="Heading2"/>
    <w:uiPriority w:val="9"/>
    <w:rsid w:val="005D7787"/>
    <w:rPr>
      <w:rFonts w:eastAsiaTheme="majorEastAsia" w:cstheme="majorBidi"/>
      <w:szCs w:val="26"/>
    </w:rPr>
  </w:style>
  <w:style w:type="character" w:customStyle="1" w:styleId="Heading4Char">
    <w:name w:val="Heading 4 Char"/>
    <w:basedOn w:val="DefaultParagraphFont"/>
    <w:link w:val="Heading4"/>
    <w:uiPriority w:val="9"/>
    <w:semiHidden/>
    <w:rsid w:val="00344C1D"/>
    <w:rPr>
      <w:rFonts w:eastAsiaTheme="majorEastAsia" w:cstheme="majorBidi"/>
      <w:iCs/>
    </w:rPr>
  </w:style>
  <w:style w:type="character" w:customStyle="1" w:styleId="Heading5Char">
    <w:name w:val="Heading 5 Char"/>
    <w:basedOn w:val="DefaultParagraphFont"/>
    <w:link w:val="Heading5"/>
    <w:uiPriority w:val="9"/>
    <w:semiHidden/>
    <w:rsid w:val="00344C1D"/>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344C1D"/>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344C1D"/>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344C1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44C1D"/>
    <w:rPr>
      <w:rFonts w:asciiTheme="majorHAnsi" w:eastAsiaTheme="majorEastAsia" w:hAnsiTheme="majorHAnsi" w:cstheme="majorBidi"/>
      <w:i/>
      <w:iCs/>
      <w:color w:val="272727" w:themeColor="text1" w:themeTint="D8"/>
      <w:sz w:val="21"/>
      <w:szCs w:val="21"/>
    </w:rPr>
  </w:style>
  <w:style w:type="character" w:customStyle="1" w:styleId="Heading3Char">
    <w:name w:val="Heading 3 Char"/>
    <w:basedOn w:val="DefaultParagraphFont"/>
    <w:link w:val="Heading3"/>
    <w:uiPriority w:val="9"/>
    <w:rsid w:val="005D7787"/>
    <w:rPr>
      <w:rFonts w:eastAsiaTheme="majorEastAsia" w:cstheme="majorBidi"/>
    </w:rPr>
  </w:style>
  <w:style w:type="paragraph" w:customStyle="1" w:styleId="TableText">
    <w:name w:val="Table Text"/>
    <w:basedOn w:val="Normal"/>
    <w:qFormat/>
    <w:rsid w:val="005D7787"/>
    <w:pPr>
      <w:tabs>
        <w:tab w:val="left" w:pos="1080"/>
      </w:tabs>
      <w:spacing w:after="0"/>
    </w:pPr>
    <w:rPr>
      <w:b/>
      <w:bCs/>
    </w:rPr>
  </w:style>
  <w:style w:type="character" w:styleId="BookTitle">
    <w:name w:val="Book Title"/>
    <w:basedOn w:val="DefaultParagraphFont"/>
    <w:uiPriority w:val="33"/>
    <w:qFormat/>
    <w:rsid w:val="00970E0F"/>
    <w:rPr>
      <w:b/>
      <w:bCs/>
      <w:i/>
      <w:iCs/>
      <w:spacing w:val="5"/>
    </w:rPr>
  </w:style>
  <w:style w:type="character" w:styleId="CommentReference">
    <w:name w:val="annotation reference"/>
    <w:basedOn w:val="DefaultParagraphFont"/>
    <w:uiPriority w:val="99"/>
    <w:semiHidden/>
    <w:unhideWhenUsed/>
    <w:rsid w:val="00B413B9"/>
    <w:rPr>
      <w:sz w:val="16"/>
      <w:szCs w:val="16"/>
    </w:rPr>
  </w:style>
  <w:style w:type="paragraph" w:styleId="CommentText">
    <w:name w:val="annotation text"/>
    <w:basedOn w:val="Normal"/>
    <w:link w:val="CommentTextChar"/>
    <w:uiPriority w:val="99"/>
    <w:semiHidden/>
    <w:unhideWhenUsed/>
    <w:rsid w:val="00B413B9"/>
    <w:rPr>
      <w:sz w:val="20"/>
      <w:szCs w:val="20"/>
    </w:rPr>
  </w:style>
  <w:style w:type="character" w:customStyle="1" w:styleId="CommentTextChar">
    <w:name w:val="Comment Text Char"/>
    <w:basedOn w:val="DefaultParagraphFont"/>
    <w:link w:val="CommentText"/>
    <w:uiPriority w:val="99"/>
    <w:semiHidden/>
    <w:rsid w:val="00B413B9"/>
    <w:rPr>
      <w:sz w:val="20"/>
      <w:szCs w:val="20"/>
    </w:rPr>
  </w:style>
  <w:style w:type="paragraph" w:styleId="CommentSubject">
    <w:name w:val="annotation subject"/>
    <w:basedOn w:val="CommentText"/>
    <w:next w:val="CommentText"/>
    <w:link w:val="CommentSubjectChar"/>
    <w:uiPriority w:val="99"/>
    <w:semiHidden/>
    <w:unhideWhenUsed/>
    <w:rsid w:val="00B413B9"/>
    <w:rPr>
      <w:b/>
      <w:bCs/>
    </w:rPr>
  </w:style>
  <w:style w:type="character" w:customStyle="1" w:styleId="CommentSubjectChar">
    <w:name w:val="Comment Subject Char"/>
    <w:basedOn w:val="CommentTextChar"/>
    <w:link w:val="CommentSubject"/>
    <w:uiPriority w:val="99"/>
    <w:semiHidden/>
    <w:rsid w:val="00B413B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370</Words>
  <Characters>2110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Ferris</dc:creator>
  <cp:keywords/>
  <dc:description/>
  <cp:lastModifiedBy>Mary</cp:lastModifiedBy>
  <cp:revision>2</cp:revision>
  <dcterms:created xsi:type="dcterms:W3CDTF">2021-01-22T16:11:00Z</dcterms:created>
  <dcterms:modified xsi:type="dcterms:W3CDTF">2021-01-22T16:11:00Z</dcterms:modified>
</cp:coreProperties>
</file>